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715BE3">
      <w:pPr>
        <w:keepNext w:val="0"/>
        <w:keepLines w:val="0"/>
        <w:pageBreakBefore w:val="0"/>
        <w:widowControl/>
        <w:kinsoku w:val="0"/>
        <w:wordWrap/>
        <w:overflowPunct/>
        <w:topLinePunct w:val="0"/>
        <w:autoSpaceDE w:val="0"/>
        <w:autoSpaceDN w:val="0"/>
        <w:bidi w:val="0"/>
        <w:adjustRightInd w:val="0"/>
        <w:snapToGrid w:val="0"/>
        <w:spacing w:before="4" w:line="197" w:lineRule="auto"/>
        <w:textAlignment w:val="baseline"/>
        <w:rPr>
          <w:rFonts w:hint="eastAsia" w:ascii="方正黑体_GBK" w:hAnsi="方正黑体_GBK" w:eastAsia="方正黑体_GBK" w:cs="方正黑体_GBK"/>
          <w:spacing w:val="-12"/>
          <w:sz w:val="32"/>
          <w:szCs w:val="32"/>
          <w:lang w:val="en-US" w:eastAsia="zh-CN"/>
        </w:rPr>
      </w:pPr>
      <w:bookmarkStart w:id="0" w:name="_GoBack"/>
      <w:bookmarkEnd w:id="0"/>
    </w:p>
    <w:p w14:paraId="1A3100D9">
      <w:pPr>
        <w:keepNext w:val="0"/>
        <w:keepLines w:val="0"/>
        <w:pageBreakBefore w:val="0"/>
        <w:widowControl/>
        <w:kinsoku w:val="0"/>
        <w:wordWrap/>
        <w:overflowPunct/>
        <w:topLinePunct w:val="0"/>
        <w:autoSpaceDE w:val="0"/>
        <w:autoSpaceDN w:val="0"/>
        <w:bidi w:val="0"/>
        <w:adjustRightInd w:val="0"/>
        <w:snapToGrid w:val="0"/>
        <w:spacing w:before="4" w:line="197" w:lineRule="auto"/>
        <w:ind w:left="0"/>
        <w:jc w:val="center"/>
        <w:textAlignment w:val="baseline"/>
        <w:rPr>
          <w:rFonts w:ascii="Arial" w:hAnsi="Arial" w:eastAsia="Arial" w:cs="Arial"/>
          <w:sz w:val="21"/>
          <w:szCs w:val="21"/>
        </w:rPr>
      </w:pPr>
      <w:r>
        <w:rPr>
          <w:rFonts w:ascii="方正小标宋_GBK" w:hAnsi="方正小标宋_GBK" w:eastAsia="方正小标宋_GBK" w:cs="方正小标宋_GBK"/>
          <w:spacing w:val="9"/>
          <w:sz w:val="35"/>
          <w:szCs w:val="35"/>
        </w:rPr>
        <w:t>省决策咨询研究基地</w:t>
      </w:r>
      <w:r>
        <w:rPr>
          <w:rFonts w:hint="eastAsia" w:ascii="方正小标宋_GBK" w:hAnsi="方正小标宋_GBK" w:eastAsia="方正小标宋_GBK" w:cs="方正小标宋_GBK"/>
          <w:spacing w:val="9"/>
          <w:sz w:val="35"/>
          <w:szCs w:val="35"/>
          <w:lang w:eastAsia="zh-CN"/>
        </w:rPr>
        <w:t>2025</w:t>
      </w:r>
      <w:r>
        <w:rPr>
          <w:rFonts w:ascii="方正小标宋_GBK" w:hAnsi="方正小标宋_GBK" w:eastAsia="方正小标宋_GBK" w:cs="方正小标宋_GBK"/>
          <w:spacing w:val="9"/>
          <w:sz w:val="35"/>
          <w:szCs w:val="35"/>
        </w:rPr>
        <w:t>年</w:t>
      </w:r>
      <w:r>
        <w:rPr>
          <w:rFonts w:hint="eastAsia" w:ascii="方正小标宋_GBK" w:hAnsi="方正小标宋_GBK" w:eastAsia="方正小标宋_GBK" w:cs="方正小标宋_GBK"/>
          <w:spacing w:val="9"/>
          <w:sz w:val="35"/>
          <w:szCs w:val="35"/>
          <w:lang w:eastAsia="zh-CN"/>
        </w:rPr>
        <w:t>拟立项</w:t>
      </w:r>
      <w:r>
        <w:rPr>
          <w:rFonts w:ascii="方正小标宋_GBK" w:hAnsi="方正小标宋_GBK" w:eastAsia="方正小标宋_GBK" w:cs="方正小标宋_GBK"/>
          <w:spacing w:val="9"/>
          <w:sz w:val="35"/>
          <w:szCs w:val="35"/>
        </w:rPr>
        <w:t>项目</w:t>
      </w:r>
    </w:p>
    <w:tbl>
      <w:tblPr>
        <w:tblStyle w:val="6"/>
        <w:tblW w:w="1385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9"/>
        <w:gridCol w:w="3165"/>
        <w:gridCol w:w="8520"/>
        <w:gridCol w:w="1465"/>
      </w:tblGrid>
      <w:tr w14:paraId="01970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14:paraId="1F7D95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序号</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5D771F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基地名称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28904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项目名称</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77BD3F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2"/>
                <w:szCs w:val="22"/>
                <w:u w:val="none"/>
              </w:rPr>
            </w:pPr>
            <w:r>
              <w:rPr>
                <w:rFonts w:hint="eastAsia" w:ascii="方正黑体_GBK" w:hAnsi="方正黑体_GBK" w:eastAsia="方正黑体_GBK" w:cs="方正黑体_GBK"/>
                <w:i w:val="0"/>
                <w:iCs w:val="0"/>
                <w:color w:val="000000"/>
                <w:kern w:val="0"/>
                <w:sz w:val="22"/>
                <w:szCs w:val="22"/>
                <w:u w:val="none"/>
                <w:lang w:val="en-US" w:eastAsia="zh-CN" w:bidi="ar"/>
              </w:rPr>
              <w:t>负责人</w:t>
            </w:r>
          </w:p>
        </w:tc>
      </w:tr>
      <w:tr w14:paraId="5A188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261E0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54A0F49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江苏基本现代化研究基地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45EBC4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复杂网络视角下的全产业链创新协同机制设计</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3AA1F6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  舸</w:t>
            </w:r>
          </w:p>
        </w:tc>
      </w:tr>
      <w:tr w14:paraId="49688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C4812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09A1DC2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江苏创新驱动研究基地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0BF3FE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江苏战略性新兴产业培育工程的重点领域与发展模式研究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3B9B78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浦正宁</w:t>
            </w:r>
          </w:p>
        </w:tc>
      </w:tr>
      <w:tr w14:paraId="3D128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76849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5F1738F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江苏转型升级研究基地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A236E3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江苏数字经济发展提升路径研究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743C99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  扬</w:t>
            </w:r>
          </w:p>
        </w:tc>
      </w:tr>
      <w:tr w14:paraId="2EC91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665C9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6A342C8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江苏现代服务业研究基地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6510FE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现代高科技服务业倍增行动的实施路径研究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051D75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宣  烨</w:t>
            </w:r>
          </w:p>
        </w:tc>
      </w:tr>
      <w:tr w14:paraId="2FE04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F87FE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41F3DC3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江苏农村金融研究基地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015019C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农村金融赋能江苏农村养老服务体系研究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545038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  健</w:t>
            </w:r>
          </w:p>
        </w:tc>
      </w:tr>
      <w:tr w14:paraId="6F31F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68265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64C8F5C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江苏产业集群研究基地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7DABBDF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数字经济赋能江苏先进制造业与现代服务业深度融合的机制与路径研究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42001E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  毅</w:t>
            </w:r>
          </w:p>
        </w:tc>
      </w:tr>
      <w:tr w14:paraId="75ED4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13DF3D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60AFA4B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江苏经济国际化研究基地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308F7B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稳步扩大制度型开放关键问题研究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4E06B5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于津平</w:t>
            </w:r>
          </w:p>
        </w:tc>
      </w:tr>
      <w:tr w14:paraId="173E5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143B9E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2303431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江苏企业国际化发展研究基地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06F3DF4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“十五五”时期江苏企业国际化发展问题研究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7B0FC6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  阳</w:t>
            </w:r>
          </w:p>
        </w:tc>
      </w:tr>
      <w:tr w14:paraId="533B7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64E1FB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0E90941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江苏区域协调发展研究基地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D39FC8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推进“1+3”重点功能区建设研究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1BBDC4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陈伟博</w:t>
            </w:r>
          </w:p>
        </w:tc>
      </w:tr>
      <w:tr w14:paraId="66A87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17201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04C6F50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江苏城乡一体化研究基地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3354FC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面向发展农业新质生产力的太仓实践研究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3600A4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吴一恒</w:t>
            </w:r>
          </w:p>
        </w:tc>
      </w:tr>
      <w:tr w14:paraId="25F97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9F779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079BE8E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江苏沿海发展研究基地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719A29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江苏沿海地区高质量发展与陆海统筹战略研究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14BB3C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卢东祥</w:t>
            </w:r>
          </w:p>
        </w:tc>
      </w:tr>
      <w:tr w14:paraId="297DC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912AD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2D02CA">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1AE616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江苏加快培育海洋新质生产力的关键问题与对策建议</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35B110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庞  波</w:t>
            </w:r>
          </w:p>
        </w:tc>
      </w:tr>
      <w:tr w14:paraId="3B016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39590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218A36B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江苏城乡统筹规划研究基地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1887AF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江苏“双向飞地”建设的成效评估与模式创新研究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412984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徐海贤</w:t>
            </w:r>
          </w:p>
        </w:tc>
      </w:tr>
      <w:tr w14:paraId="23EC3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36062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AD0DFE">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0E82FC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吸引社会资本参与城市更新的对策建议</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558B7C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梅耀林</w:t>
            </w:r>
          </w:p>
        </w:tc>
      </w:tr>
      <w:tr w14:paraId="2F967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A31CA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08DF290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江苏农业现代化研究基地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639706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“十五五”时期江苏农业现代化发展重大问题研究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6AD682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严斌剑</w:t>
            </w:r>
          </w:p>
        </w:tc>
      </w:tr>
      <w:tr w14:paraId="6F3A6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F45B3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0823E07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江苏现代信息社会研究基地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082CFFE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数智化转型下江苏高校服务新兴产业发展壮大研究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6E7C1B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张志华</w:t>
            </w:r>
          </w:p>
        </w:tc>
      </w:tr>
      <w:tr w14:paraId="553E2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796A7F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B99478">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09FA987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总体国家安全观视阈下主流意识形态领域风险防控体系构建研究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04BE36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史献芝</w:t>
            </w:r>
          </w:p>
        </w:tc>
      </w:tr>
      <w:tr w14:paraId="20283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159937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1D4C808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江苏农业科技创新研究基地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015B1E3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新阶段全方位夯实江苏粮食安全根基的路径与对策研究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09A06C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廖小静</w:t>
            </w:r>
          </w:p>
        </w:tc>
      </w:tr>
      <w:tr w14:paraId="37E24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F209E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ED8676">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057FA7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江苏加快推动农业发展方式绿色低碳转型研究——基于国家级生态农场建设的实践</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45BF1F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唐若迪</w:t>
            </w:r>
          </w:p>
        </w:tc>
      </w:tr>
      <w:tr w14:paraId="1A6F6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19667B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684E9EB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江苏历史文化研究基地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8625E8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江苏城市工作中历史文化保护研究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32FF5E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贺云翱</w:t>
            </w:r>
          </w:p>
        </w:tc>
      </w:tr>
      <w:tr w14:paraId="0D74E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449DF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29B79F5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江苏社会治理创新研究基地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9637DE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江苏积极应对人口数量和结构“双转型”研究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1B55FA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陈友华</w:t>
            </w:r>
          </w:p>
        </w:tc>
      </w:tr>
      <w:tr w14:paraId="26EBF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91430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1CE45D5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江苏法治建设研究基地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C0173F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江苏社科类立法社会效果评估研究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2982FA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张一雄</w:t>
            </w:r>
          </w:p>
        </w:tc>
      </w:tr>
      <w:tr w14:paraId="2D6FB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6B803A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4AE4454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江苏民生幸福研究基地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1A5A19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现代化都市圈发展与大中小城市协调机制研究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71F4C6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  露</w:t>
            </w:r>
          </w:p>
        </w:tc>
      </w:tr>
      <w:tr w14:paraId="1A069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79E279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0D4EE7">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1973EB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深入实施推进长三角一体化高质量发展政策研究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0EE821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倪克金</w:t>
            </w:r>
          </w:p>
        </w:tc>
      </w:tr>
      <w:tr w14:paraId="5C7E8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3CD50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6C0C773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江苏绿色发展研究基地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E63677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加快推动发展方式绿色低碳转型研究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38401A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尹海伟</w:t>
            </w:r>
          </w:p>
        </w:tc>
      </w:tr>
      <w:tr w14:paraId="2EA6F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3A377C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455099">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2EB1A6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深化“人文经济学”理论与实践在江苏高质量发展中的应用研究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08A68E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  逸</w:t>
            </w:r>
          </w:p>
        </w:tc>
      </w:tr>
      <w:tr w14:paraId="3AEAC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C57BA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7178773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江苏人才强省建设研究基地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028445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江苏打造“四链融合”高品质人才生态的政策设计研究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41E711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周文魁</w:t>
            </w:r>
          </w:p>
        </w:tc>
      </w:tr>
      <w:tr w14:paraId="47EF7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64A5BF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61E68AE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江苏教育强省建设研究基地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4091354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教育支撑科技和人才之强的作用机制研究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18956B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王从庆</w:t>
            </w:r>
          </w:p>
        </w:tc>
      </w:tr>
      <w:tr w14:paraId="0B233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8856F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46C496">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B43BC6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教育强国背景下推进小班化教学模式探索  </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53D495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陆岳新</w:t>
            </w:r>
          </w:p>
        </w:tc>
      </w:tr>
      <w:tr w14:paraId="68FB9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F837F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67F5650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江苏职业教育研究基地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4137A44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江苏教育强省建设的职普融通范式研究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0DFC7F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崔景贵</w:t>
            </w:r>
          </w:p>
        </w:tc>
      </w:tr>
      <w:tr w14:paraId="4E535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1AC75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674459">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71B37FC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数智时代高职学生就业能力的形成机理及提升路径研究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36982C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马欣悦</w:t>
            </w:r>
          </w:p>
        </w:tc>
      </w:tr>
      <w:tr w14:paraId="376FC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80E8B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6D4D95B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江苏党的建设研究基地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862D2A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数字乡村背景下江苏农村基层党组织建设研究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486F20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杨蓉荣</w:t>
            </w:r>
          </w:p>
        </w:tc>
      </w:tr>
      <w:tr w14:paraId="29826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69F41E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ADF3DD">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4554190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江苏新就业群体政治引领效能提升路径研究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3859FB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陈文君</w:t>
            </w:r>
          </w:p>
        </w:tc>
      </w:tr>
      <w:tr w14:paraId="0355F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F4B4A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7AA4492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江苏党风廉政建设研究基地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1D6FA5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健全政治监督具体化、精准化、常态化机制的江苏实践与创新模式研究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3A1CDB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崔会敏</w:t>
            </w:r>
          </w:p>
        </w:tc>
      </w:tr>
      <w:tr w14:paraId="6125F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22CCC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17807F0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江苏现代信息服务业研究基地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43CE57F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从新时代“昆山之路”到中国式现代化：县域经济高质量发展与治理创新研究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31D066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  敢</w:t>
            </w:r>
          </w:p>
        </w:tc>
      </w:tr>
      <w:tr w14:paraId="5CFA6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EBBFA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BB26B2">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B101DD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江苏数字政府建设中的数据安全与人工智能安全监管框架研究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0F0C8F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黄卫东</w:t>
            </w:r>
          </w:p>
        </w:tc>
      </w:tr>
      <w:tr w14:paraId="6F017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D851F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12F7605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江苏服务型政府建设研究基地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1377ED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府际协同赋能南京都市圈大中小城市协调的机制与路径研究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1572B1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吴陆锋</w:t>
            </w:r>
          </w:p>
        </w:tc>
      </w:tr>
      <w:tr w14:paraId="6E4C4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70BEA3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0B2116A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江苏可持续发展研究基地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41F2E1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江苏“双高协同”创新发展合作机制研究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596266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马小强</w:t>
            </w:r>
          </w:p>
        </w:tc>
      </w:tr>
      <w:tr w14:paraId="1370E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5FD94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27203F">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D21627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稳步扩大制度型开放关键问题研究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0BA871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袁瀚坤</w:t>
            </w:r>
          </w:p>
        </w:tc>
      </w:tr>
      <w:tr w14:paraId="35594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9DF42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6B03CE6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江苏能源战略研究基地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7868141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江苏新能源科技创新与产业融合发展研究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56DFDA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滕翔宇</w:t>
            </w:r>
          </w:p>
        </w:tc>
      </w:tr>
      <w:tr w14:paraId="3C66E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392633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3ABE045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江苏群众工作研究基地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795D012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推动中国式现代化的吴江样本</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466C08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  民</w:t>
            </w:r>
          </w:p>
        </w:tc>
      </w:tr>
      <w:tr w14:paraId="5B475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9C162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1CEB82A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江苏社会文明建设研究基地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338617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生成式人工智能介入社科知识生产的规范调适</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09B282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彭  丽</w:t>
            </w:r>
          </w:p>
        </w:tc>
      </w:tr>
      <w:tr w14:paraId="5ED8B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1E87B0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2DCEC0A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苏中发展研究基地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03C1B8D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江苏加快打造我国原生AI大模型产业创新高地研究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683970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连远强</w:t>
            </w:r>
          </w:p>
        </w:tc>
      </w:tr>
      <w:tr w14:paraId="70B65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32700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226573">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4C3C413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江淮生态经济区融入长三角一体化发展路径研究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5950FD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张荣天</w:t>
            </w:r>
          </w:p>
        </w:tc>
      </w:tr>
      <w:tr w14:paraId="6F8C7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125E2E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362C251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江苏文化产业研究基地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2CFCAE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数字技术赋能江苏文化和旅游消费潜力释放的路径研究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5724EB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刘柏阳</w:t>
            </w:r>
          </w:p>
        </w:tc>
      </w:tr>
      <w:tr w14:paraId="70E93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721C76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FD1C71">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940ADC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文化新质生产力赋能江苏国家文化公园沿线城市文旅融合发展的机制与路径研究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3EF932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张苏缘</w:t>
            </w:r>
          </w:p>
        </w:tc>
      </w:tr>
      <w:tr w14:paraId="372D0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1C97B2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2855730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江苏区域合作研究基地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DB6E1A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赣榆区海洋经济发展调查与对策研究—— 以中国式现代化新实践为指引</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0E03A5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商显福</w:t>
            </w:r>
          </w:p>
        </w:tc>
      </w:tr>
      <w:tr w14:paraId="7EA11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173BD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85EA9A">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69762C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大力发展海洋新质生产力、建设海洋强省研究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2DD5B9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翟仁祥</w:t>
            </w:r>
          </w:p>
        </w:tc>
      </w:tr>
      <w:tr w14:paraId="4CFCB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6A1046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69FBEA7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江苏苏南治理现代化研究基地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C4F9F6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为基层减负效果评价机制研究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514E72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叶继红</w:t>
            </w:r>
          </w:p>
        </w:tc>
      </w:tr>
      <w:tr w14:paraId="297CC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EB2C7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0666F4C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江苏高质量发展综合评估研究基地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C1B2AC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高质量发展视角下推动江苏数据产业发展的对策研究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5102BB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杨娜娜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刘  陈</w:t>
            </w:r>
          </w:p>
        </w:tc>
      </w:tr>
      <w:tr w14:paraId="192E9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7C29C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95A3D3">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3CD218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“双转型”背景下江苏县域人口高质量发展提升策略研究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7C2C8F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  昕</w:t>
            </w:r>
          </w:p>
        </w:tc>
      </w:tr>
      <w:tr w14:paraId="5EB02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37C1EB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27949E">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413B240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江苏哲学社会科学高质量发展机制和路径研究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234260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陈灿君</w:t>
            </w:r>
          </w:p>
        </w:tc>
      </w:tr>
      <w:tr w14:paraId="6B12B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9A118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7ABC7D3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江苏现代金融研究基地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7B5E55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提升江苏城市数智化治理水平研究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05826E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  涛</w:t>
            </w:r>
          </w:p>
        </w:tc>
      </w:tr>
      <w:tr w14:paraId="3D327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7F0BE3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48CF9CF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江苏现代物流研究基地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4896FE9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推动江苏水运能级跃升的关键问题与对策研究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10F0F4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戴盼倩</w:t>
            </w:r>
          </w:p>
        </w:tc>
      </w:tr>
      <w:tr w14:paraId="74A8E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6B79C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DF1AFE">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115E55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人工智能对现代物流业发展的影响研究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733BCC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陆一轩</w:t>
            </w:r>
          </w:p>
        </w:tc>
      </w:tr>
      <w:tr w14:paraId="4D70C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67D4E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7CD2E9B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江苏文旅融合与全域旅游研究基地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75B04B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推动江苏演艺新空间文旅消费场景发展研究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72C1D0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栾开印</w:t>
            </w:r>
          </w:p>
        </w:tc>
      </w:tr>
      <w:tr w14:paraId="2A8DD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789838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AD5FFB">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DB8315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推动江苏国家文化公园沿线城市文旅融合发展创新研究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32F7C7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  超</w:t>
            </w:r>
          </w:p>
        </w:tc>
      </w:tr>
      <w:tr w14:paraId="5B3D3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52B7F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7DDBBF0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江苏智慧城市研究基地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208E32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提升江苏城市数智化治理水平研究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3A1FDD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甄  峰</w:t>
            </w:r>
          </w:p>
        </w:tc>
      </w:tr>
      <w:tr w14:paraId="13FC9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2DC1C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00D7ABD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长三角一体化发展研究基地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9ED43D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深入实施推进长三角一体化高质量发展政策研究——“十五五”时期江苏践行“经济大省挑大梁”使命担当对策建议</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7B3437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  青</w:t>
            </w:r>
          </w:p>
        </w:tc>
      </w:tr>
      <w:tr w14:paraId="6BDC2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36D7B3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552DBD">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73A99C2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长三角一体化背景下江苏美丽河湖建设的区域协同策略研究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42449E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张晓芳</w:t>
            </w:r>
          </w:p>
        </w:tc>
      </w:tr>
      <w:tr w14:paraId="03B20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3E4FA6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4B2C779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江苏老龄化社会研究基地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EF02D6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江苏省人口数量和结构“双转型”背景下生育支持策略优化研究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43E553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  亚</w:t>
            </w:r>
          </w:p>
        </w:tc>
      </w:tr>
      <w:tr w14:paraId="4553E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16430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39655A">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CB5C11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智慧健康视域下江苏省老年慢病全生命周期管理与区域协同诊疗体系构建策略研究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490020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张倩倩</w:t>
            </w:r>
          </w:p>
        </w:tc>
      </w:tr>
      <w:tr w14:paraId="1CB15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3435D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5EEF9FB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江苏共享发展研究基地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87E756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完善多层次多支柱养老保险体系的江苏实践与发展路径研究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19370A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杨会良</w:t>
            </w:r>
          </w:p>
        </w:tc>
      </w:tr>
      <w:tr w14:paraId="158B6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66B9CA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50D3B52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江苏长江保护与高质量发展研究基地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EA1C0C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《中华人民共和国长江保护法》的实施对扬子江城市群高质量发展的影响研究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64AE8F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徐章星</w:t>
            </w:r>
          </w:p>
        </w:tc>
      </w:tr>
      <w:tr w14:paraId="5AD82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F18CE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3ECCDFC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江苏军民融合发展研究基地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7877769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军民创新系统融合度及深度发展策略研究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556E43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谭清美</w:t>
            </w:r>
          </w:p>
        </w:tc>
      </w:tr>
      <w:tr w14:paraId="71CB3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BEB8E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535AF86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中国式现代化江苏新实践研究基地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71665E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长三角市场整合促进江苏创新发展的机制和路径研究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03238F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成春林</w:t>
            </w:r>
          </w:p>
        </w:tc>
      </w:tr>
      <w:tr w14:paraId="2D02A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15EEA0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0845FAB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长三角现代化研究基地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F005F6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“苏超”赛事驱动江苏文旅消费高质量发展研究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5EC1BA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戴栋钰</w:t>
            </w:r>
          </w:p>
        </w:tc>
      </w:tr>
      <w:tr w14:paraId="2B641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2ED2A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76B8B1">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5908CB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产业结构绿色低碳转型实现江苏绿色产业高质量发展的机理、路径与对策研究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7D83CC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王治国</w:t>
            </w:r>
          </w:p>
        </w:tc>
      </w:tr>
      <w:tr w14:paraId="65CA7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77BB08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352B443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江苏共同富裕研究基地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64AD93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应用大模型开展全省经济运行分析的探索研究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2A604D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  磊</w:t>
            </w:r>
          </w:p>
        </w:tc>
      </w:tr>
      <w:tr w14:paraId="7E9E9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758E81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3A4A68">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367639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加快推动发展方式绿色低碳转型研究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3EF700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涂远东</w:t>
            </w:r>
          </w:p>
        </w:tc>
      </w:tr>
      <w:tr w14:paraId="3BBB0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1FCD5C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152BD43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江苏数字政府与基层治理研究基地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A2C15C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提升江苏城市数智化治理水平研究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61A46D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范炜烽</w:t>
            </w:r>
          </w:p>
        </w:tc>
      </w:tr>
      <w:tr w14:paraId="79A01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22AD2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A52899">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79E29E3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以产业协作推动援藏援疆等对口帮扶工作研究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6EE478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吴小松</w:t>
            </w:r>
          </w:p>
        </w:tc>
      </w:tr>
      <w:tr w14:paraId="57FD8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6F57D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65E5045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江苏城市更新研究基地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78878E0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老旧火车站及周边街区的可持续城市更新模式与政策路径研究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7B8203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  晨</w:t>
            </w:r>
          </w:p>
        </w:tc>
      </w:tr>
      <w:tr w14:paraId="2F05E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97FF6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4756A75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江苏高质量就业先行区建设研究基地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75E8BE1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外部冲击下灵活就业劳动者的动机选择与支持政策研究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2BC10C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  欣</w:t>
            </w:r>
          </w:p>
        </w:tc>
      </w:tr>
      <w:tr w14:paraId="65EBE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6028C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7D7886">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9FEEBD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江苏积极应对人口数量和结构“双转型”研究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698799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  昊</w:t>
            </w:r>
          </w:p>
        </w:tc>
      </w:tr>
      <w:tr w14:paraId="46E44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32F81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1A85B1B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江苏中医药传承创新发展研究基地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70BD2A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全生命周期视角下江苏社区老年中医药健康支持体系优化研究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1B66E2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高丽娜</w:t>
            </w:r>
          </w:p>
        </w:tc>
      </w:tr>
      <w:tr w14:paraId="76CFA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016A4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C02E89">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F7D70F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江苏省中医药非遗产保护利用“三生融合”机制与路径研究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19206A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  洁</w:t>
            </w:r>
          </w:p>
        </w:tc>
      </w:tr>
      <w:tr w14:paraId="7FB9D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6A2EB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78A90FD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江苏体育强省建设研究基地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B939E9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促进江苏户外体育消费的关键问题与政策建议</w:t>
            </w:r>
          </w:p>
        </w:tc>
        <w:tc>
          <w:tcPr>
            <w:tcW w:w="1465" w:type="dxa"/>
            <w:tcBorders>
              <w:top w:val="single" w:color="000000" w:sz="4" w:space="0"/>
              <w:left w:val="single" w:color="000000" w:sz="4" w:space="0"/>
              <w:bottom w:val="nil"/>
              <w:right w:val="single" w:color="000000" w:sz="4" w:space="0"/>
            </w:tcBorders>
            <w:noWrap/>
            <w:vAlign w:val="center"/>
          </w:tcPr>
          <w:p w14:paraId="7C7DF6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车冰清</w:t>
            </w:r>
          </w:p>
        </w:tc>
      </w:tr>
      <w:tr w14:paraId="441C0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017AE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504793">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CB4E01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江苏退役运动员高质量就业的促进机制与政策优化研究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49F901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邹德新</w:t>
            </w:r>
          </w:p>
        </w:tc>
      </w:tr>
      <w:tr w14:paraId="4436B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20165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133B56A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江苏安全发展与应急管理研究基地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F4BA6F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协调发展与安全的人工智能安全监管体系研究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519BB0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李焕宏</w:t>
            </w:r>
          </w:p>
        </w:tc>
      </w:tr>
      <w:tr w14:paraId="4E6D4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8CD6C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42F39B">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2110EB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“一网统管”下江苏城市韧性治理研究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3C028D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刘若玄</w:t>
            </w:r>
          </w:p>
        </w:tc>
      </w:tr>
      <w:tr w14:paraId="78CC0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3774D7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1BC6845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江苏水安全与生态共富研究基地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EDFE5E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生态共富背景下长三角绿色低碳转型的政策路径与实践效果</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2E78FD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沈汪兵</w:t>
            </w:r>
          </w:p>
        </w:tc>
      </w:tr>
      <w:tr w14:paraId="52FAD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166F6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1D121CC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江苏能源碳中和发展战略研究基地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E47CF5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扬中市产业绿色低碳转型的实践路径</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25BDBB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李文超</w:t>
            </w:r>
          </w:p>
        </w:tc>
      </w:tr>
      <w:tr w14:paraId="71B38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043647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24FECD5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江苏工业碳达峰碳中和研究基地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537997B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加快推进江苏消费中心城市建设的模式创新与场景扩容研究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0273D8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  梦</w:t>
            </w:r>
          </w:p>
        </w:tc>
      </w:tr>
      <w:tr w14:paraId="3C8CA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624EAD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C7832F">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BDCAE8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加快推动发展方式绿色低碳转型研究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2B31E1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  磊</w:t>
            </w:r>
          </w:p>
        </w:tc>
      </w:tr>
      <w:tr w14:paraId="01A68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F22AB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54857A1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江苏生态林业与双碳战略研究基地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135F75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江苏农林领域低空设备研发及产业布局路径研究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2BC16A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王振鲁</w:t>
            </w:r>
          </w:p>
        </w:tc>
      </w:tr>
      <w:tr w14:paraId="74D94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1CC83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3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7CF2EA4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江苏新能源科技产业研究基地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2725121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区域协调发展视角下绿色低碳转型的差异化路径与政策支持研究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7B9A02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  程</w:t>
            </w:r>
          </w:p>
        </w:tc>
      </w:tr>
      <w:tr w14:paraId="38C9E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074BA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3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B4475E">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iCs w:val="0"/>
                <w:color w:val="000000"/>
                <w:sz w:val="22"/>
                <w:szCs w:val="22"/>
                <w:u w:val="none"/>
              </w:rPr>
            </w:pP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EC0161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新结构经济学视角下长三角城市群生态效率提升策略研究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317AAA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汤杰新</w:t>
            </w:r>
          </w:p>
        </w:tc>
      </w:tr>
      <w:tr w14:paraId="7707A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77A6ED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033D796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江苏青年发展研究基地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4446B91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江苏青年人才评价改革助推科技创新和产业创新融合研究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12A932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季卫兵</w:t>
            </w:r>
          </w:p>
        </w:tc>
      </w:tr>
      <w:tr w14:paraId="7CD17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209D97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4D63A32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江苏江淮生态经济研究基地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F389A8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粮食安全视域下江淮生态经济区耕地多功能利用与提质增效研究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602178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卢中辉</w:t>
            </w:r>
          </w:p>
        </w:tc>
      </w:tr>
      <w:tr w14:paraId="1FB9E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C60A3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7428980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淮海经济区高质量发展研究基地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540285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加快区域消费中心城市建设研究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6E0786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耿广杰</w:t>
            </w:r>
          </w:p>
        </w:tc>
      </w:tr>
      <w:tr w14:paraId="2FF09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6B8305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4002D6A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苏北现代化培育研究基地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E49C85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数字经济对就业量质协调发展研究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13AE51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张宏如</w:t>
            </w:r>
          </w:p>
        </w:tc>
      </w:tr>
      <w:tr w14:paraId="38004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01247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26562B6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江苏数字经济与共同富裕培育研究基地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315E7AD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数字经济赋能江苏省现代高科技服务业倍增战略研究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45A1E2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  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刘建刚  </w:t>
            </w:r>
          </w:p>
        </w:tc>
      </w:tr>
      <w:tr w14:paraId="111A1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6FC860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69446BF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江苏数字化转型发展培育研究基地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74D62E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高新园区和高等院校“双高协同”创新发展研究</w:t>
            </w:r>
          </w:p>
        </w:tc>
        <w:tc>
          <w:tcPr>
            <w:tcW w:w="1465" w:type="dxa"/>
            <w:tcBorders>
              <w:top w:val="single" w:color="000000" w:sz="4" w:space="0"/>
              <w:left w:val="single" w:color="000000" w:sz="4" w:space="0"/>
              <w:bottom w:val="single" w:color="000000" w:sz="4" w:space="0"/>
              <w:right w:val="single" w:color="000000" w:sz="4" w:space="0"/>
            </w:tcBorders>
            <w:noWrap/>
            <w:vAlign w:val="center"/>
          </w:tcPr>
          <w:p w14:paraId="496DCB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陈浩博</w:t>
            </w:r>
          </w:p>
        </w:tc>
      </w:tr>
      <w:tr w14:paraId="61247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422EAD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1C7B177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江苏低碳转型培育研究基地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68C683F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数实融合强省建设背景下江苏制造业绿色低碳转型研究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5BA12A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  燕</w:t>
            </w:r>
          </w:p>
        </w:tc>
      </w:tr>
      <w:tr w14:paraId="739C4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5DA2A9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6468AE5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苏北“四化”同步培育研究基地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0463434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共同富裕背景下苏北农民增收路径与对策研究</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5FB1C7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杨满仁</w:t>
            </w:r>
          </w:p>
        </w:tc>
      </w:tr>
      <w:tr w14:paraId="54648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14:paraId="7BAAA6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3165" w:type="dxa"/>
            <w:tcBorders>
              <w:top w:val="single" w:color="000000" w:sz="4" w:space="0"/>
              <w:left w:val="single" w:color="000000" w:sz="4" w:space="0"/>
              <w:bottom w:val="single" w:color="000000" w:sz="4" w:space="0"/>
              <w:right w:val="single" w:color="000000" w:sz="4" w:space="0"/>
            </w:tcBorders>
            <w:noWrap w:val="0"/>
            <w:vAlign w:val="center"/>
          </w:tcPr>
          <w:p w14:paraId="5271ABE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中国式现代化江村研究基地</w:t>
            </w:r>
          </w:p>
        </w:tc>
        <w:tc>
          <w:tcPr>
            <w:tcW w:w="8520" w:type="dxa"/>
            <w:tcBorders>
              <w:top w:val="single" w:color="000000" w:sz="4" w:space="0"/>
              <w:left w:val="single" w:color="000000" w:sz="4" w:space="0"/>
              <w:bottom w:val="single" w:color="000000" w:sz="4" w:space="0"/>
              <w:right w:val="single" w:color="000000" w:sz="4" w:space="0"/>
            </w:tcBorders>
            <w:noWrap w:val="0"/>
            <w:vAlign w:val="center"/>
          </w:tcPr>
          <w:p w14:paraId="14C5CED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江村经济九十年：中国式现代化的吴江样本解析与实践创新</w:t>
            </w:r>
          </w:p>
        </w:tc>
        <w:tc>
          <w:tcPr>
            <w:tcW w:w="1465" w:type="dxa"/>
            <w:tcBorders>
              <w:top w:val="single" w:color="000000" w:sz="4" w:space="0"/>
              <w:left w:val="single" w:color="000000" w:sz="4" w:space="0"/>
              <w:bottom w:val="single" w:color="000000" w:sz="4" w:space="0"/>
              <w:right w:val="single" w:color="000000" w:sz="4" w:space="0"/>
            </w:tcBorders>
            <w:noWrap w:val="0"/>
            <w:vAlign w:val="center"/>
          </w:tcPr>
          <w:p w14:paraId="50FD97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  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张  浩</w:t>
            </w:r>
          </w:p>
        </w:tc>
      </w:tr>
    </w:tbl>
    <w:p w14:paraId="43D10625">
      <w:pPr>
        <w:keepNext w:val="0"/>
        <w:keepLines w:val="0"/>
        <w:pageBreakBefore w:val="0"/>
        <w:widowControl w:val="0"/>
        <w:kinsoku/>
        <w:wordWrap/>
        <w:overflowPunct/>
        <w:topLinePunct w:val="0"/>
        <w:autoSpaceDE/>
        <w:autoSpaceDN/>
        <w:bidi w:val="0"/>
        <w:adjustRightInd/>
        <w:snapToGrid/>
        <w:spacing w:line="20" w:lineRule="exact"/>
        <w:textAlignment w:val="auto"/>
      </w:pPr>
    </w:p>
    <w:sectPr>
      <w:footerReference r:id="rId3"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altName w:val="国标宋体-超大字符集扩"/>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国标宋体-超大字符集扩"/>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Arial">
    <w:altName w:val="Times New Roman"/>
    <w:panose1 w:val="020B0604020202020204"/>
    <w:charset w:val="00"/>
    <w:family w:val="swiss"/>
    <w:pitch w:val="default"/>
    <w:sig w:usb0="E0002AFF" w:usb1="C0007843" w:usb2="00000009" w:usb3="00000000" w:csb0="400001FF" w:csb1="FFFF0000"/>
  </w:font>
  <w:font w:name="国标宋体-超大字符集扩">
    <w:panose1 w:val="000005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4C5BE">
    <w:pPr>
      <w:pStyle w:val="2"/>
      <w:ind w:left="0" w:leftChars="0" w:firstLine="0" w:firstLineChars="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3EDAC7"/>
    <w:rsid w:val="2FAF1B72"/>
    <w:rsid w:val="DDFFE636"/>
    <w:rsid w:val="EEEF5BF8"/>
    <w:rsid w:val="FEFB7797"/>
    <w:rsid w:val="FFEB1B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Body Text First Indent 2"/>
    <w:basedOn w:val="3"/>
    <w:qFormat/>
    <w:uiPriority w:val="0"/>
    <w:pPr>
      <w:spacing w:after="120"/>
      <w:ind w:left="420" w:leftChars="200" w:firstLine="420"/>
    </w:pPr>
    <w:rPr>
      <w:rFonts w:ascii="Calibri" w:hAnsi="Calibri"/>
      <w:color w:val="auto"/>
      <w:kern w:val="2"/>
      <w:sz w:val="21"/>
      <w:szCs w:val="22"/>
    </w:rPr>
  </w:style>
  <w:style w:type="paragraph" w:styleId="3">
    <w:name w:val="Body Text Indent"/>
    <w:basedOn w:val="1"/>
    <w:qFormat/>
    <w:uiPriority w:val="0"/>
    <w:pPr>
      <w:ind w:left="1" w:firstLine="480" w:firstLineChars="200"/>
    </w:pPr>
    <w:rPr>
      <w:rFonts w:ascii="宋体" w:hAnsi="宋体"/>
      <w:color w:val="000000"/>
      <w:kern w:val="0"/>
      <w:sz w:val="24"/>
      <w:szCs w:val="21"/>
    </w:rPr>
  </w:style>
  <w:style w:type="paragraph" w:styleId="4">
    <w:name w:val="Body Text"/>
    <w:basedOn w:val="1"/>
    <w:semiHidden/>
    <w:qFormat/>
    <w:uiPriority w:val="0"/>
    <w:rPr>
      <w:rFonts w:ascii="方正仿宋_GBK" w:hAnsi="方正仿宋_GBK" w:eastAsia="方正仿宋_GBK" w:cs="方正仿宋_GBK"/>
      <w:sz w:val="31"/>
      <w:szCs w:val="31"/>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character" w:customStyle="1" w:styleId="8">
    <w:name w:val="font51"/>
    <w:basedOn w:val="7"/>
    <w:qFormat/>
    <w:uiPriority w:val="0"/>
    <w:rPr>
      <w:rFonts w:hint="eastAsia" w:ascii="宋体" w:hAnsi="宋体" w:eastAsia="宋体" w:cs="宋体"/>
      <w:color w:val="000000"/>
      <w:sz w:val="24"/>
      <w:szCs w:val="24"/>
      <w:u w:val="none"/>
    </w:rPr>
  </w:style>
  <w:style w:type="character" w:customStyle="1" w:styleId="9">
    <w:name w:val="font01"/>
    <w:basedOn w:val="7"/>
    <w:qFormat/>
    <w:uiPriority w:val="0"/>
    <w:rPr>
      <w:rFonts w:hint="eastAsia" w:ascii="宋体" w:hAnsi="宋体" w:eastAsia="宋体" w:cs="宋体"/>
      <w:color w:val="000000"/>
      <w:sz w:val="22"/>
      <w:szCs w:val="22"/>
      <w:u w:val="none"/>
    </w:rPr>
  </w:style>
  <w:style w:type="character" w:customStyle="1" w:styleId="10">
    <w:name w:val="font71"/>
    <w:basedOn w:val="7"/>
    <w:qFormat/>
    <w:uiPriority w:val="0"/>
    <w:rPr>
      <w:rFonts w:hint="eastAsia" w:ascii="宋体" w:hAnsi="宋体" w:eastAsia="宋体" w:cs="宋体"/>
      <w:color w:val="000000"/>
      <w:sz w:val="22"/>
      <w:szCs w:val="22"/>
      <w:u w:val="none"/>
    </w:rPr>
  </w:style>
  <w:style w:type="character" w:customStyle="1" w:styleId="11">
    <w:name w:val="font4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