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3E526">
      <w:pPr>
        <w:rPr>
          <w:rFonts w:hint="default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1AE8EB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2024年度江苏省社科应用研究精品工程财经发展专项课题</w:t>
      </w:r>
    </w:p>
    <w:p w14:paraId="289744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  <w:t>项目终止名单</w:t>
      </w:r>
    </w:p>
    <w:p w14:paraId="11A425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-SA"/>
        </w:rPr>
      </w:pPr>
    </w:p>
    <w:tbl>
      <w:tblPr>
        <w:tblStyle w:val="2"/>
        <w:tblW w:w="4326" w:type="pct"/>
        <w:tblInd w:w="9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9"/>
        <w:gridCol w:w="6163"/>
        <w:gridCol w:w="3791"/>
      </w:tblGrid>
      <w:tr w14:paraId="6395E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tblHeader/>
        </w:trPr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8B9E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立项号</w:t>
            </w:r>
          </w:p>
        </w:tc>
        <w:tc>
          <w:tcPr>
            <w:tcW w:w="2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DFC3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课题名称</w:t>
            </w:r>
          </w:p>
        </w:tc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594D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项目状态</w:t>
            </w:r>
          </w:p>
        </w:tc>
      </w:tr>
      <w:tr w14:paraId="2F8D0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tblHeader/>
        </w:trPr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F05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23SCC-025</w:t>
            </w:r>
          </w:p>
        </w:tc>
        <w:tc>
          <w:tcPr>
            <w:tcW w:w="2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608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关于上市企业规范“转贷”行为的研究</w:t>
            </w:r>
          </w:p>
        </w:tc>
        <w:tc>
          <w:tcPr>
            <w:tcW w:w="1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584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项目终止</w:t>
            </w:r>
          </w:p>
        </w:tc>
      </w:tr>
    </w:tbl>
    <w:p w14:paraId="4A4BCA9F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altName w:val="国标宋体-超大字符集扩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国标宋体-超大字符集扩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F75640"/>
    <w:rsid w:val="57F75640"/>
    <w:rsid w:val="79B762C4"/>
    <w:rsid w:val="B17F041A"/>
    <w:rsid w:val="FDBF74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